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4A" w:rsidRPr="001E164A" w:rsidRDefault="001E164A" w:rsidP="001E164A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1E164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29 августа 2013 г. № 1008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1E164A" w:rsidRPr="001E164A" w:rsidRDefault="001E164A" w:rsidP="001E164A">
      <w:pPr>
        <w:spacing w:after="18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 декабря 2013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частью 11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 приказываю: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прилагаемый </w:t>
      </w:r>
      <w:hyperlink r:id="rId5" w:anchor="1000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Порядок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организации и осуществления образовательной деятельности по дополнительным общеобразовательным программам.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Признать утратившим силу приказ Министерства образования и науки Российской Федерации от 26 июня 2012 г. № 504 «Об утверждении Типового положения об образовательном учреждении дополнительного образования детей» (зарегистрирован Министерством юстиции Российской Федерации 2 августа 2012 г., регистрационный № 25082).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1407"/>
      </w:tblGrid>
      <w:tr w:rsidR="001E164A" w:rsidRPr="001E164A" w:rsidTr="001E164A">
        <w:tc>
          <w:tcPr>
            <w:tcW w:w="2500" w:type="pct"/>
            <w:hideMark/>
          </w:tcPr>
          <w:p w:rsidR="001E164A" w:rsidRPr="001E164A" w:rsidRDefault="001E164A" w:rsidP="001E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1E164A" w:rsidRPr="001E164A" w:rsidRDefault="001E164A" w:rsidP="001E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27 ноября 2013 г.</w:t>
      </w: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 30468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1E164A" w:rsidRPr="001E164A" w:rsidRDefault="001E164A" w:rsidP="001E164A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E164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Порядок</w:t>
      </w:r>
      <w:r w:rsidRPr="001E164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организации и осуществления образовательной деятельности по дополнительным общеобразовательным программам</w:t>
      </w:r>
      <w:r w:rsidRPr="001E164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6" w:anchor="0" w:history="1">
        <w:r w:rsidRPr="001E164A">
          <w:rPr>
            <w:rFonts w:ascii="Arial" w:eastAsia="Times New Roman" w:hAnsi="Arial" w:cs="Arial"/>
            <w:b/>
            <w:bCs/>
            <w:color w:val="2060A4"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1E164A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Министерства образования и науки РФ от 29 августа 2013 г. № 1008)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развитие творческих способностей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профессиональную ориентацию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социализацию и адаптацию учащихся к жизни в обществе;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общей культуры учащихся;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 г. № 273-ФЗ «Об образовании в Российской Федерации»</w:t>
      </w:r>
      <w:hyperlink r:id="rId7" w:anchor="901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*(1)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hyperlink r:id="rId8" w:anchor="902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*(2)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hyperlink r:id="rId9" w:anchor="903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*(3)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Допускается сочетание различных форм получения образования и форм обучения</w:t>
      </w:r>
      <w:hyperlink r:id="rId10" w:anchor="904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*(4)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hyperlink r:id="rId11" w:anchor="905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*(5)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учащийся имеет право заниматься в нескольких объединениях, менять их.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hyperlink r:id="rId12" w:anchor="906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*(6)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hyperlink r:id="rId13" w:anchor="907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*(7)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hyperlink r:id="rId14" w:anchor="908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*(8)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</w:t>
      </w:r>
      <w:hyperlink r:id="rId15" w:anchor="909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*(9)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</w:t>
      </w:r>
      <w:hyperlink r:id="rId16" w:anchor="910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*(10)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hyperlink r:id="rId17" w:anchor="911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*(11)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для учащихся с ограниченными возможностями здоровья по зрению: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адаптацию официальных сайтов организаций, осуществляющих образовательную деятельность,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</w:t>
      </w: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букв не менее 7,5 см) рельефно-контрастным шрифтом (на белом или жёлтом фоне) и продублирована шрифтом Брайля);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присутствие ассистента, оказывающего учащемуся необходимую помощь;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выпуска альтернативных форматов печатных материалов (крупный шрифт или аудиофайлы);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для учащихся с ограниченными возможностями здоровья по слуху: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надлежащими звуковыми средствами воспроизведения информации;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hyperlink r:id="rId18" w:anchor="912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*(12)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</w:t>
      </w: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hyperlink r:id="rId19" w:anchor="913" w:history="1">
        <w:r w:rsidRPr="001E164A">
          <w:rPr>
            <w:rFonts w:ascii="Arial" w:eastAsia="Times New Roman" w:hAnsi="Arial" w:cs="Arial"/>
            <w:color w:val="2060A4"/>
            <w:sz w:val="21"/>
            <w:szCs w:val="21"/>
            <w:u w:val="single"/>
            <w:bdr w:val="none" w:sz="0" w:space="0" w:color="auto" w:frame="1"/>
            <w:lang w:eastAsia="ru-RU"/>
          </w:rPr>
          <w:t>*(13)</w:t>
        </w:r>
      </w:hyperlink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внеучебной деятельности учащихся, а также молодежным и детским общественным объединениям и организациям на договорной основе.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*(1) Собрание законодательства Российской Федерации, 2012, № 53, ст. 7598; 2013, № 19, ст. 2326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*(2) Часть 4 статьи 75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*(3) Пункт 3 части 1 статьи 34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*(4) Часть 4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*(5) Часть 5 статьи 17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*(6) Часть 1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*(7) Часть 2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*(8) Часть 3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*(9) Часть 9 статьи 13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*(10) Часть 5 статьи 14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*(11) Часть 3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2013, № 19, ст. 2326)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*(12) Часть 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 2013, № 19, ст. 2326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*(13) Часть 11 статьи 79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 2013, № 19, ст. 2326)</w:t>
      </w:r>
    </w:p>
    <w:p w:rsidR="001E164A" w:rsidRPr="001E164A" w:rsidRDefault="001E164A" w:rsidP="001E164A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1E164A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1E164A" w:rsidRPr="001E164A" w:rsidRDefault="001E164A" w:rsidP="001E164A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64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black" stroked="f"/>
        </w:pic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исполнение нового Закона об образовании установлен порядок ведения образовательной деятельности по дополнительным общеобразовательным программам.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Закреплено, на что должна быть направлена такая деятельность. Так, необходимо, чтобы она формировала и развивала творческие способности учащихся. Обеспечивала их духовно-нравственное, патриотическое и трудовое воспитание. Выявляла и поддерживала таланты. Способствовала профориентации обучающихся, их социализации и адаптации к жизни в обществе.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дополнительных общеразвивающих и предпрофессиональных программ определяются самим учебным заведением. Образовательный процесс проходит в группах (клубы, секции, кружки, лаборатории, студии, оркестры, творческие коллективы, ансамбли, театры и т. д.), а также индивидуально. Количество учащихся, их возрастные категории, а также продолжительность занятий устанавливаются локальным нормативным актом. Расписание составляется с учетом пожеланий учеников и их родителей (законных представителей). Каждый учащийся вправе заниматься в нескольких группах и менять их.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 использоваться различные образовательные технологии, в т. ч. дистанционные и электронное обучение.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Отдельное внимание уделено обучению лиц с ограниченными возможностями здоровья. Так, им бесплатно предоставляются специальные учебники и услуги сурдопереводчиков.</w:t>
      </w:r>
    </w:p>
    <w:p w:rsidR="001E164A" w:rsidRPr="001E164A" w:rsidRDefault="001E164A" w:rsidP="001E164A">
      <w:pPr>
        <w:spacing w:after="255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Прежнее типовое положение об образовательном учреждении допобразования детей признано утратившим силу.</w:t>
      </w:r>
    </w:p>
    <w:p w:rsidR="00E82ECF" w:rsidRDefault="001E164A" w:rsidP="001E164A"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E164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ГАРАНТ.РУ: </w:t>
      </w:r>
      <w:hyperlink r:id="rId20" w:anchor="ixzz4aLB1cTww" w:history="1">
        <w:r w:rsidRPr="001E164A">
          <w:rPr>
            <w:rFonts w:ascii="Arial" w:eastAsia="Times New Roman" w:hAnsi="Arial" w:cs="Arial"/>
            <w:color w:val="003399"/>
            <w:sz w:val="21"/>
            <w:szCs w:val="21"/>
            <w:u w:val="single"/>
            <w:bdr w:val="none" w:sz="0" w:space="0" w:color="auto" w:frame="1"/>
            <w:lang w:eastAsia="ru-RU"/>
          </w:rPr>
          <w:t>http://www.garant.ru/products/ipo/prime/doc/70424884/#ixzz4aLB1cTww</w:t>
        </w:r>
      </w:hyperlink>
      <w:bookmarkStart w:id="2" w:name="_GoBack"/>
      <w:bookmarkEnd w:id="2"/>
    </w:p>
    <w:sectPr w:rsidR="00E8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8A"/>
    <w:rsid w:val="001E164A"/>
    <w:rsid w:val="00D82B8A"/>
    <w:rsid w:val="00E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1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424884/" TargetMode="External"/><Relationship Id="rId13" Type="http://schemas.openxmlformats.org/officeDocument/2006/relationships/hyperlink" Target="http://www.garant.ru/products/ipo/prime/doc/70424884/" TargetMode="External"/><Relationship Id="rId18" Type="http://schemas.openxmlformats.org/officeDocument/2006/relationships/hyperlink" Target="http://www.garant.ru/products/ipo/prime/doc/7042488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arant.ru/products/ipo/prime/doc/70424884/" TargetMode="External"/><Relationship Id="rId12" Type="http://schemas.openxmlformats.org/officeDocument/2006/relationships/hyperlink" Target="http://www.garant.ru/products/ipo/prime/doc/70424884/" TargetMode="External"/><Relationship Id="rId17" Type="http://schemas.openxmlformats.org/officeDocument/2006/relationships/hyperlink" Target="http://www.garant.ru/products/ipo/prime/doc/7042488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arant.ru/products/ipo/prime/doc/70424884/" TargetMode="External"/><Relationship Id="rId20" Type="http://schemas.openxmlformats.org/officeDocument/2006/relationships/hyperlink" Target="http://www.garant.ru/products/ipo/prime/doc/70424884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424884/" TargetMode="External"/><Relationship Id="rId11" Type="http://schemas.openxmlformats.org/officeDocument/2006/relationships/hyperlink" Target="http://www.garant.ru/products/ipo/prime/doc/70424884/" TargetMode="External"/><Relationship Id="rId5" Type="http://schemas.openxmlformats.org/officeDocument/2006/relationships/hyperlink" Target="http://www.garant.ru/products/ipo/prime/doc/70424884/" TargetMode="External"/><Relationship Id="rId15" Type="http://schemas.openxmlformats.org/officeDocument/2006/relationships/hyperlink" Target="http://www.garant.ru/products/ipo/prime/doc/70424884/" TargetMode="External"/><Relationship Id="rId10" Type="http://schemas.openxmlformats.org/officeDocument/2006/relationships/hyperlink" Target="http://www.garant.ru/products/ipo/prime/doc/70424884/" TargetMode="External"/><Relationship Id="rId19" Type="http://schemas.openxmlformats.org/officeDocument/2006/relationships/hyperlink" Target="http://www.garant.ru/products/ipo/prime/doc/704248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424884/" TargetMode="External"/><Relationship Id="rId14" Type="http://schemas.openxmlformats.org/officeDocument/2006/relationships/hyperlink" Target="http://www.garant.ru/products/ipo/prime/doc/70424884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3194</Words>
  <Characters>18212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2017-03-04T07:35:00Z</dcterms:created>
  <dcterms:modified xsi:type="dcterms:W3CDTF">2017-03-04T07:38:00Z</dcterms:modified>
</cp:coreProperties>
</file>